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26-282</w:t>
      </w:r>
    </w:p>
    <w:p>
      <w:pPr>
        <w:spacing w:before="0" w:after="0" w:line="480"/>
        <w:ind w:left="120"/>
        <w:jc w:val="left"/>
      </w:pPr>
    </w:p>
    <w:p>
      <w:pPr>
        <w:spacing w:before="0" w:after="0" w:line="480"/>
        <w:ind w:left="120"/>
        <w:jc w:val="center"/>
      </w:pPr>
      <w:r>
        <w:rPr>
          <w:rFonts w:ascii="Times New Roman" w:hAnsi="Times New Roman"/>
          <w:b/>
          <w:i w:val="false"/>
          <w:color w:val="000000"/>
          <w:sz w:val="28"/>
        </w:rPr>
        <w:t>UTILITIES COMMISSION[199]</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199—Chapter 25</w:t>
      </w:r>
    </w:p>
    <w:p>
      <w:pPr>
        <w:spacing w:before="0" w:after="0" w:line="480"/>
        <w:ind w:left="120"/>
        <w:jc w:val="center"/>
      </w:pPr>
      <w:r>
        <w:rPr>
          <w:rFonts w:ascii="Times New Roman" w:hAnsi="Times New Roman"/>
          <w:b w:val="false"/>
          <w:i w:val="false"/>
          <w:color w:val="000000"/>
          <w:sz w:val="24"/>
        </w:rPr>
        <w:t>“Electric Transmission Emergency Planning and Coordination”</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478.34</w:t>
      </w:r>
    </w:p>
    <w:p>
      <w:pPr>
        <w:spacing w:before="0" w:after="0" w:line="480"/>
        <w:ind w:left="120"/>
        <w:jc w:val="both"/>
      </w:pPr>
      <w:r>
        <w:rPr>
          <w:rFonts w:ascii="Times New Roman" w:hAnsi="Times New Roman"/>
          <w:b w:val="false"/>
          <w:i w:val="false"/>
          <w:color w:val="000000"/>
          <w:sz w:val="24"/>
        </w:rPr>
        <w:t>State or federal law(s) implemented by the rulemaking: 2026 Iowa Acts, House File 2583</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24, 2026</w:t>
            </w:r>
            <w:r>
              <w:br/>
            </w:r>
            <w:r>
              <w:rPr>
                <w:rFonts w:ascii="Times New Roman" w:hAnsi="Times New Roman"/>
                <w:b w:val="false"/>
                <w:i w:val="false"/>
                <w:color w:val="000000"/>
                <w:sz w:val="14"/>
              </w:rPr>
              <w:t>2 to 4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Utilities Commission Hearing Room</w:t>
            </w:r>
            <w:r>
              <w:br/>
            </w:r>
            <w:r>
              <w:rPr>
                <w:rFonts w:ascii="Times New Roman" w:hAnsi="Times New Roman"/>
                <w:b w:val="false"/>
                <w:i w:val="false"/>
                <w:color w:val="000000"/>
                <w:sz w:val="14"/>
              </w:rPr>
              <w:t>1375 East Court Avenue</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Utilities Commission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IT Support</w:t>
            </w:r>
            <w:r>
              <w:br/>
            </w:r>
            <w:r>
              <w:rPr>
                <w:rFonts w:ascii="Times New Roman" w:hAnsi="Times New Roman"/>
                <w:b w:val="false"/>
                <w:i w:val="false"/>
                <w:color w:val="000000"/>
                <w:sz w:val="14"/>
              </w:rPr>
              <w:t>Utilities Commission</w:t>
            </w:r>
            <w:r>
              <w:br/>
            </w:r>
            <w:r>
              <w:rPr>
                <w:rFonts w:ascii="Times New Roman" w:hAnsi="Times New Roman"/>
                <w:b w:val="false"/>
                <w:i w:val="false"/>
                <w:color w:val="000000"/>
                <w:sz w:val="14"/>
              </w:rPr>
              <w:t>1375 East Court Avenue</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515.725.7300</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support@iuc.iowa.gov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implement 2026 Iowa Acts, House File 2583, which was signed into law by Governor Reynolds on April 16, 2026. This legislation enacted new Iowa Code section 478.34, which requires certain electric transmission line owners to file emergency response plans with the Commission. All references to Iowa Code section 478.34 in the proposed text are to that section as enacted by 2026 Iowa Acts, House File 2583. The rulemaking establishes procedures for implementing the law and a definition of significant interruption that was required in the legislation to be established by rule.</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 classes of persons affected by this rulemaking that would bear the costs would be any company currently owning, or a company awarded a project relating to, an electric transmission line with a capacity of 200 kilovolts or more that has been approved for construction on or after July 1, 2022, for construction in a federally registered planning authority transmission plan with costs allocated regionally.</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Utility customers, as well as the general public, will benefit from improved emergency response planning and communication brought by the requirement to file emergency response plans with the Commission. Operators of essential facilities will also receive a benefit since the plans must address prioritization of essential facilities such as hospitals, water treatment plants, and public safety communications, which in turn will benefit all Iowans. Lastly, other State agencies implicated by the response plans will benefit by having access to the emergency response plans during an emergency, allowing them to more efficiently and effectively resolve emergencies that may arise.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quantitative impact will be increased costs borne by the electric transmission line owners required to file an emergency response plan and provide information to the Commission on significant interruptions; however, the number of electric transmission line owners impacted by these rules is relatively small.</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qualitative impact of this rulemaking will be requiring a company to create and file an emergency response plan either for a currently constructed line or as part of the permitting process with the Commission. Information submitted in the plans and notifications on outages will help give the Commission more information that can be used in improving the State’s response to emergencies.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Commission will incur costs by receiving and reviewing emergency response plans for compliance with the new rules, as well as processing requests to access the emergency response plans from other agencies.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These rules will likely result in increased expenses for companies that are required to file emergency response plans. However, that is heavily outweighed by the value provided by the improvement to emergency response anticipated by the new rules, particularly to essential facilities. The expenses should be relatively low because the emergency response plans are to be filed once a year with the Commission and after the initial filing, each submission thereafter will update the response plan. Any updates will ideally be less costly. The expense of Commission review will be less for the subsequent review of the updates than the initial filing.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Commission does not believe there are any less costly methods of securing the public benefit associated with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Commission did not consider any alternative methods for implementing the requirements set out by Iowa Code section 478.34 as enacted by 2026 Iowa Acts, House File 2583.</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anticipated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199—25.7(476,478)</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199—25.7</w:t>
      </w:r>
      <w:r>
        <w:rPr>
          <w:rFonts w:ascii="Times New Roman" w:hAnsi="Times New Roman"/>
          <w:b/>
          <w:i w:val="false"/>
          <w:color w:val="000000"/>
          <w:sz w:val="24"/>
        </w:rPr>
        <w:t xml:space="preserve">(476,478) </w:t>
      </w:r>
      <w:r>
        <w:rPr>
          <w:rFonts w:ascii="Times New Roman" w:hAnsi="Times New Roman"/>
          <w:b/>
          <w:i w:val="false"/>
          <w:color w:val="000000"/>
          <w:sz w:val="24"/>
        </w:rPr>
        <w:t xml:space="preserve">Electric transmission emergency planning and coordination.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25.7(1)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For purposes of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“Electric transmission line”</w:t>
      </w:r>
      <w:r>
        <w:rPr>
          <w:rFonts w:ascii="Times New Roman" w:hAnsi="Times New Roman"/>
          <w:b w:val="false"/>
          <w:i/>
          <w:color w:val="000000"/>
          <w:sz w:val="24"/>
          <w:u w:val="single"/>
        </w:rPr>
        <w:t> </w:t>
      </w:r>
      <w:r>
        <w:rPr>
          <w:rFonts w:ascii="Times New Roman" w:hAnsi="Times New Roman"/>
          <w:b w:val="false"/>
          <w:i w:val="false"/>
          <w:color w:val="000000"/>
          <w:sz w:val="24"/>
        </w:rPr>
        <w:t>means a high-voltage electric transmission line with a capacity of 200 kilovolts or more that has been approved for construction on or after July 1, 2022, for construction in a federally registered planning authority transmission plan with costs allocated regionally.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“Electric transmission line owner”</w:t>
      </w:r>
      <w:r>
        <w:rPr>
          <w:rFonts w:ascii="Times New Roman" w:hAnsi="Times New Roman"/>
          <w:b w:val="false"/>
          <w:i/>
          <w:color w:val="000000"/>
          <w:sz w:val="24"/>
          <w:u w:val="single"/>
        </w:rPr>
        <w:t> </w:t>
      </w:r>
      <w:r>
        <w:rPr>
          <w:rFonts w:ascii="Times New Roman" w:hAnsi="Times New Roman"/>
          <w:b w:val="false"/>
          <w:i w:val="false"/>
          <w:color w:val="000000"/>
          <w:sz w:val="24"/>
        </w:rPr>
        <w:t>means an individual or entity that owns and maintains an electric transmission 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25.7(2)</w:t>
      </w:r>
      <w:r>
        <w:rPr>
          <w:rFonts w:ascii="Times New Roman" w:hAnsi="Times New Roman"/>
          <w:b w:val="false"/>
          <w:i w:val="false"/>
          <w:color w:val="000000"/>
          <w:sz w:val="24"/>
        </w:rPr>
        <w:t> </w:t>
      </w:r>
      <w:r>
        <w:rPr>
          <w:rFonts w:ascii="Times New Roman" w:hAnsi="Times New Roman"/>
          <w:b w:val="false"/>
          <w:i/>
          <w:color w:val="000000"/>
          <w:sz w:val="24"/>
        </w:rPr>
        <w:t xml:space="preserve">Emergency response plan. </w:t>
      </w:r>
      <w:r>
        <w:rPr>
          <w:rFonts w:ascii="Times New Roman" w:hAnsi="Times New Roman"/>
          <w:b w:val="false"/>
          <w:i w:val="false"/>
          <w:color w:val="000000"/>
          <w:sz w:val="24"/>
        </w:rPr>
        <w:t xml:space="preserve">Updated emergency response plans required to be filed pursuant to Iowa Code section </w:t>
      </w:r>
      <w:hyperlink r:id="rId5">
        <w:r>
          <w:rPr>
            <w:rStyle w:val="Hyperlink"/>
            <w:rFonts w:ascii="Times New Roman" w:hAnsi="Times New Roman"/>
            <w:b w:val="false"/>
            <w:i w:val="false"/>
            <w:color w:val="000000"/>
            <w:sz w:val="24"/>
          </w:rPr>
          <w:t>478.34(2)</w:t>
        </w:r>
      </w:hyperlink>
      <w:r>
        <w:rPr>
          <w:rFonts w:ascii="Times New Roman" w:hAnsi="Times New Roman"/>
          <w:b w:val="false"/>
          <w:i/>
          <w:color w:val="000000"/>
          <w:sz w:val="24"/>
        </w:rPr>
        <w:t>“b”</w:t>
      </w:r>
      <w:r>
        <w:rPr>
          <w:rFonts w:ascii="Times New Roman" w:hAnsi="Times New Roman"/>
          <w:b w:val="false"/>
          <w:i w:val="false"/>
          <w:color w:val="000000"/>
          <w:sz w:val="24"/>
        </w:rPr>
        <w:t xml:space="preserve"> shall be submitted annually by September 1 or within 30 days of a material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25.7(3)</w:t>
      </w:r>
      <w:r>
        <w:rPr>
          <w:rFonts w:ascii="Times New Roman" w:hAnsi="Times New Roman"/>
          <w:b w:val="false"/>
          <w:i w:val="false"/>
          <w:color w:val="000000"/>
          <w:sz w:val="24"/>
        </w:rPr>
        <w:t> </w:t>
      </w:r>
      <w:r>
        <w:rPr>
          <w:rFonts w:ascii="Times New Roman" w:hAnsi="Times New Roman"/>
          <w:b w:val="false"/>
          <w:i/>
          <w:color w:val="000000"/>
          <w:sz w:val="24"/>
        </w:rPr>
        <w:t xml:space="preserve">Notification of outage. </w:t>
      </w:r>
      <w:r>
        <w:rPr>
          <w:rFonts w:ascii="Times New Roman" w:hAnsi="Times New Roman"/>
          <w:b w:val="false"/>
          <w:i w:val="false"/>
          <w:color w:val="000000"/>
          <w:sz w:val="24"/>
        </w:rPr>
        <w:t>An electric transmission line owner shall notify the commission when it is projected, after an initial assessment of the nature and scope of the damage to the electric transmission line and initial information from any impacted utility providing electricity to end user customers, that an outage may result in a loss of service to end user customers for more than six hours provided the outage meets the criteria for a significant interruption.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criteria for a significant interruption shall be the same as the notification of outage criteria in </w:t>
      </w:r>
      <w:hyperlink r:id="rId6">
        <w:r>
          <w:rPr>
            <w:rStyle w:val="Hyperlink"/>
            <w:rFonts w:ascii="Times New Roman" w:hAnsi="Times New Roman"/>
            <w:b w:val="false"/>
            <w:i w:val="false"/>
            <w:color w:val="000000"/>
            <w:sz w:val="24"/>
          </w:rPr>
          <w:t>199—subrule 20.18(1)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Notice shall be provided by notifying the commission duty officer by email at </w:t>
      </w:r>
      <w:hyperlink r:id="rId7">
        <w:r>
          <w:rPr>
            <w:rStyle w:val="Hyperlink"/>
            <w:rFonts w:ascii="Times New Roman" w:hAnsi="Times New Roman"/>
            <w:b w:val="false"/>
            <w:i w:val="false"/>
            <w:color w:val="000000"/>
            <w:sz w:val="24"/>
            <w:u w:val="single"/>
          </w:rPr>
          <w:t>dutyofficer@iuc.iowa.gov</w:t>
        </w:r>
      </w:hyperlink>
      <w:r>
        <w:rPr>
          <w:rFonts w:ascii="Times New Roman" w:hAnsi="Times New Roman"/>
          <w:b w:val="false"/>
          <w:i w:val="false"/>
          <w:color w:val="000000"/>
          <w:sz w:val="24"/>
        </w:rPr>
        <w:t xml:space="preserve"> or, in appropriate circumstances, by phone at 515.745.2332.</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support@iuc.iowa.gov" Type="http://schemas.openxmlformats.org/officeDocument/2006/relationships/hyperlink" Id="rId4"/>
    <Relationship TargetMode="External" Target="https://www.legis.iowa.gov/docs/ico/chapter/478.34.pdf" Type="http://schemas.openxmlformats.org/officeDocument/2006/relationships/hyperlink" Id="rId5"/>
    <Relationship TargetMode="External" Target="https://www.legis.iowa.gov/docs/iac/rule/199.20.18.pdf" Type="http://schemas.openxmlformats.org/officeDocument/2006/relationships/hyperlink" Id="rId6"/>
    <Relationship TargetMode="External" Target="mailto:dutyofficer@iuc.iowa.gov"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